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58" w:rsidRDefault="004622B8">
      <w:pPr>
        <w:pStyle w:val="Title"/>
        <w:rPr>
          <w:rFonts w:cs="Aharoni"/>
          <w:b/>
        </w:rPr>
      </w:pPr>
      <w:r>
        <w:rPr>
          <w:rFonts w:cs="Aharoni"/>
          <w:b/>
        </w:rPr>
        <w:t xml:space="preserve"> </w:t>
      </w:r>
    </w:p>
    <w:p w:rsidR="00652D22" w:rsidRPr="00652D22" w:rsidRDefault="00652D22" w:rsidP="00EF4B58">
      <w:pPr>
        <w:pStyle w:val="Title"/>
        <w:jc w:val="center"/>
        <w:rPr>
          <w:rFonts w:cs="Aharoni"/>
          <w:b/>
          <w:sz w:val="20"/>
          <w:szCs w:val="20"/>
        </w:rPr>
      </w:pPr>
    </w:p>
    <w:p w:rsidR="00652D22" w:rsidRPr="00652D22" w:rsidRDefault="00652D22" w:rsidP="00652D22">
      <w:pPr>
        <w:rPr>
          <w:rFonts w:ascii="Comic Sans MS" w:hAnsi="Comic Sans MS"/>
          <w:sz w:val="20"/>
          <w:szCs w:val="20"/>
        </w:rPr>
      </w:pPr>
      <w:r w:rsidRPr="00652D22">
        <w:rPr>
          <w:rFonts w:ascii="Comic Sans MS" w:hAnsi="Comic Sans MS"/>
          <w:sz w:val="20"/>
          <w:szCs w:val="20"/>
        </w:rPr>
        <w:t xml:space="preserve">Are you aware of the changes in the CDM </w:t>
      </w:r>
      <w:proofErr w:type="gramStart"/>
      <w:r w:rsidRPr="00652D22">
        <w:rPr>
          <w:rFonts w:ascii="Comic Sans MS" w:hAnsi="Comic Sans MS"/>
          <w:sz w:val="20"/>
          <w:szCs w:val="20"/>
        </w:rPr>
        <w:t>Regulations ?</w:t>
      </w:r>
      <w:proofErr w:type="gramEnd"/>
      <w:r w:rsidRPr="00652D22">
        <w:rPr>
          <w:rFonts w:ascii="Comic Sans MS" w:hAnsi="Comic Sans MS"/>
          <w:sz w:val="20"/>
          <w:szCs w:val="20"/>
        </w:rPr>
        <w:t xml:space="preserve"> </w:t>
      </w:r>
    </w:p>
    <w:p w:rsidR="00FE7DF4" w:rsidRPr="00953FC5" w:rsidRDefault="00953FC5" w:rsidP="00EF4B58">
      <w:pPr>
        <w:pStyle w:val="Title"/>
        <w:jc w:val="center"/>
        <w:rPr>
          <w:rFonts w:cs="Aharoni"/>
          <w:b/>
          <w:sz w:val="48"/>
          <w:szCs w:val="48"/>
        </w:rPr>
      </w:pPr>
      <w:r w:rsidRPr="00953FC5">
        <w:rPr>
          <w:rFonts w:cs="Aharoni"/>
          <w:b/>
          <w:sz w:val="48"/>
          <w:szCs w:val="48"/>
        </w:rPr>
        <w:t xml:space="preserve">AMENDMENT TO THE CDM REGULATIONS </w:t>
      </w:r>
      <w:r w:rsidRPr="00953FC5">
        <w:rPr>
          <w:rFonts w:cs="Aharoni"/>
          <w:b/>
          <w:color w:val="FF0000"/>
          <w:sz w:val="48"/>
          <w:szCs w:val="48"/>
        </w:rPr>
        <w:t>2015</w:t>
      </w:r>
    </w:p>
    <w:p w:rsidR="00953FC5" w:rsidRDefault="00953FC5" w:rsidP="00953FC5">
      <w:pPr>
        <w:pStyle w:val="Footer"/>
        <w:jc w:val="both"/>
        <w:rPr>
          <w:rFonts w:ascii="Arial" w:hAnsi="Arial"/>
          <w:sz w:val="24"/>
          <w:szCs w:val="24"/>
        </w:rPr>
      </w:pPr>
    </w:p>
    <w:p w:rsidR="00EF4B58" w:rsidRDefault="00953FC5" w:rsidP="00953FC5">
      <w:pPr>
        <w:pStyle w:val="Footer"/>
        <w:jc w:val="both"/>
        <w:rPr>
          <w:rFonts w:ascii="Comic Sans MS" w:hAnsi="Comic Sans MS"/>
          <w:sz w:val="18"/>
          <w:szCs w:val="18"/>
        </w:rPr>
      </w:pPr>
      <w:r w:rsidRPr="00502FE1">
        <w:rPr>
          <w:rFonts w:ascii="Comic Sans MS" w:hAnsi="Comic Sans MS"/>
          <w:sz w:val="18"/>
          <w:szCs w:val="18"/>
        </w:rPr>
        <w:t>Consultation of the existing CDM Regulations 2007 has taken place and the amendment</w:t>
      </w:r>
      <w:r w:rsidR="00A87AEA" w:rsidRPr="00502FE1">
        <w:rPr>
          <w:rFonts w:ascii="Comic Sans MS" w:hAnsi="Comic Sans MS"/>
          <w:sz w:val="18"/>
          <w:szCs w:val="18"/>
        </w:rPr>
        <w:t xml:space="preserve"> to the CDM R</w:t>
      </w:r>
      <w:r w:rsidRPr="00502FE1">
        <w:rPr>
          <w:rFonts w:ascii="Comic Sans MS" w:hAnsi="Comic Sans MS"/>
          <w:sz w:val="18"/>
          <w:szCs w:val="18"/>
        </w:rPr>
        <w:t>egulations 2015 which come into force on the 6</w:t>
      </w:r>
      <w:r w:rsidRPr="00502FE1">
        <w:rPr>
          <w:rFonts w:ascii="Comic Sans MS" w:hAnsi="Comic Sans MS"/>
          <w:sz w:val="18"/>
          <w:szCs w:val="18"/>
          <w:vertAlign w:val="superscript"/>
        </w:rPr>
        <w:t>th</w:t>
      </w:r>
      <w:r w:rsidRPr="00502FE1">
        <w:rPr>
          <w:rFonts w:ascii="Comic Sans MS" w:hAnsi="Comic Sans MS"/>
          <w:sz w:val="18"/>
          <w:szCs w:val="18"/>
        </w:rPr>
        <w:t xml:space="preserve"> April 2015</w:t>
      </w:r>
      <w:r w:rsidR="00EF4B58">
        <w:rPr>
          <w:rFonts w:ascii="Comic Sans MS" w:hAnsi="Comic Sans MS"/>
          <w:sz w:val="18"/>
          <w:szCs w:val="18"/>
        </w:rPr>
        <w:t xml:space="preserve">. </w:t>
      </w:r>
      <w:r w:rsidR="00A87AEA" w:rsidRPr="00502FE1">
        <w:rPr>
          <w:rFonts w:ascii="Comic Sans MS" w:hAnsi="Comic Sans MS"/>
          <w:sz w:val="18"/>
          <w:szCs w:val="18"/>
        </w:rPr>
        <w:t>O</w:t>
      </w:r>
      <w:r w:rsidR="00EF4B58">
        <w:rPr>
          <w:rFonts w:ascii="Comic Sans MS" w:hAnsi="Comic Sans MS"/>
          <w:sz w:val="18"/>
          <w:szCs w:val="18"/>
        </w:rPr>
        <w:t>ne area of particular concern is</w:t>
      </w:r>
      <w:r w:rsidR="00A87AEA" w:rsidRPr="00502FE1">
        <w:rPr>
          <w:rFonts w:ascii="Comic Sans MS" w:hAnsi="Comic Sans MS"/>
          <w:sz w:val="18"/>
          <w:szCs w:val="18"/>
        </w:rPr>
        <w:t xml:space="preserve"> the NEW </w:t>
      </w:r>
      <w:r w:rsidR="00A87AEA" w:rsidRPr="00502FE1">
        <w:rPr>
          <w:rFonts w:ascii="Comic Sans MS" w:hAnsi="Comic Sans MS" w:cs="Arial"/>
          <w:b/>
          <w:color w:val="FF0000"/>
          <w:sz w:val="18"/>
          <w:szCs w:val="18"/>
        </w:rPr>
        <w:t>PRINCIPAL DESIGNER</w:t>
      </w:r>
      <w:r w:rsidR="00A87AEA" w:rsidRPr="00502FE1">
        <w:rPr>
          <w:rFonts w:ascii="Comic Sans MS" w:hAnsi="Comic Sans MS"/>
          <w:sz w:val="18"/>
          <w:szCs w:val="18"/>
        </w:rPr>
        <w:t xml:space="preserve"> role which will replace the existing CDM Coordinator Position. The </w:t>
      </w:r>
      <w:r w:rsidR="00EF4B58" w:rsidRPr="00502FE1">
        <w:rPr>
          <w:rFonts w:ascii="Comic Sans MS" w:hAnsi="Comic Sans MS" w:cs="Arial"/>
          <w:b/>
          <w:color w:val="FF0000"/>
          <w:sz w:val="18"/>
          <w:szCs w:val="18"/>
        </w:rPr>
        <w:t>PRINCIPAL DESIGNER</w:t>
      </w:r>
      <w:r w:rsidR="00A87AEA" w:rsidRPr="00502FE1">
        <w:rPr>
          <w:rFonts w:ascii="Comic Sans MS" w:hAnsi="Comic Sans MS"/>
          <w:sz w:val="18"/>
          <w:szCs w:val="18"/>
        </w:rPr>
        <w:t xml:space="preserve"> is to be a </w:t>
      </w:r>
      <w:r w:rsidR="00A87AEA" w:rsidRPr="00502FE1">
        <w:rPr>
          <w:rFonts w:ascii="Comic Sans MS" w:hAnsi="Comic Sans MS"/>
          <w:b/>
          <w:sz w:val="18"/>
          <w:szCs w:val="18"/>
        </w:rPr>
        <w:t xml:space="preserve">CLIENT </w:t>
      </w:r>
      <w:r w:rsidR="00A87AEA" w:rsidRPr="00502FE1">
        <w:rPr>
          <w:rFonts w:ascii="Comic Sans MS" w:hAnsi="Comic Sans MS"/>
          <w:sz w:val="18"/>
          <w:szCs w:val="18"/>
        </w:rPr>
        <w:t>appointment and this can be from within the existing design team or a competent individual.</w:t>
      </w:r>
      <w:r w:rsidR="00502FE1">
        <w:rPr>
          <w:rFonts w:ascii="Comic Sans MS" w:hAnsi="Comic Sans MS"/>
          <w:sz w:val="18"/>
          <w:szCs w:val="18"/>
        </w:rPr>
        <w:t xml:space="preserve"> </w:t>
      </w:r>
    </w:p>
    <w:p w:rsidR="00EF697F" w:rsidRPr="00502FE1" w:rsidRDefault="00EF697F" w:rsidP="00953FC5">
      <w:pPr>
        <w:pStyle w:val="Footer"/>
        <w:jc w:val="both"/>
        <w:rPr>
          <w:rFonts w:ascii="Comic Sans MS" w:hAnsi="Comic Sans MS"/>
          <w:sz w:val="18"/>
          <w:szCs w:val="18"/>
        </w:rPr>
      </w:pPr>
      <w:r w:rsidRPr="00502FE1">
        <w:rPr>
          <w:rFonts w:ascii="Comic Sans MS" w:hAnsi="Comic Sans MS"/>
          <w:sz w:val="18"/>
          <w:szCs w:val="18"/>
        </w:rPr>
        <w:t xml:space="preserve">The </w:t>
      </w:r>
      <w:r w:rsidRPr="00502FE1">
        <w:rPr>
          <w:rFonts w:ascii="Comic Sans MS" w:hAnsi="Comic Sans MS" w:cs="Arial"/>
          <w:b/>
          <w:color w:val="FF0000"/>
          <w:sz w:val="18"/>
          <w:szCs w:val="18"/>
        </w:rPr>
        <w:t>PRINCIPAL DESIGNER</w:t>
      </w:r>
      <w:r w:rsidRPr="00502FE1">
        <w:rPr>
          <w:rFonts w:ascii="Comic Sans MS" w:hAnsi="Comic Sans MS"/>
          <w:sz w:val="18"/>
          <w:szCs w:val="18"/>
        </w:rPr>
        <w:t xml:space="preserve"> will be responsible for </w:t>
      </w:r>
    </w:p>
    <w:p w:rsidR="00EF697F" w:rsidRPr="00502FE1" w:rsidRDefault="00EF697F" w:rsidP="00953FC5">
      <w:pPr>
        <w:pStyle w:val="Footer"/>
        <w:jc w:val="both"/>
        <w:rPr>
          <w:rFonts w:ascii="Comic Sans MS" w:hAnsi="Comic Sans MS"/>
          <w:sz w:val="20"/>
          <w:szCs w:val="20"/>
        </w:rPr>
      </w:pPr>
    </w:p>
    <w:p w:rsidR="00EF697F" w:rsidRPr="00502FE1" w:rsidRDefault="00EF697F" w:rsidP="00502FE1">
      <w:pPr>
        <w:pStyle w:val="Footer"/>
        <w:numPr>
          <w:ilvl w:val="0"/>
          <w:numId w:val="14"/>
        </w:numPr>
        <w:jc w:val="both"/>
        <w:rPr>
          <w:rFonts w:ascii="Comic Sans MS" w:hAnsi="Comic Sans MS"/>
          <w:sz w:val="18"/>
          <w:szCs w:val="18"/>
        </w:rPr>
      </w:pPr>
      <w:r w:rsidRPr="00502FE1">
        <w:rPr>
          <w:rFonts w:ascii="Comic Sans MS" w:hAnsi="Comic Sans MS"/>
          <w:sz w:val="18"/>
          <w:szCs w:val="18"/>
        </w:rPr>
        <w:t>Eliminating or controlling risk throughout th</w:t>
      </w:r>
      <w:bookmarkStart w:id="0" w:name="_GoBack"/>
      <w:bookmarkEnd w:id="0"/>
      <w:r w:rsidRPr="00502FE1">
        <w:rPr>
          <w:rFonts w:ascii="Comic Sans MS" w:hAnsi="Comic Sans MS"/>
          <w:sz w:val="18"/>
          <w:szCs w:val="18"/>
        </w:rPr>
        <w:t>e design phase</w:t>
      </w:r>
    </w:p>
    <w:p w:rsidR="00EF697F" w:rsidRPr="00502FE1" w:rsidRDefault="00EF697F" w:rsidP="00502FE1">
      <w:pPr>
        <w:pStyle w:val="Footer"/>
        <w:numPr>
          <w:ilvl w:val="0"/>
          <w:numId w:val="14"/>
        </w:numPr>
        <w:jc w:val="both"/>
        <w:rPr>
          <w:rFonts w:ascii="Comic Sans MS" w:hAnsi="Comic Sans MS"/>
          <w:sz w:val="18"/>
          <w:szCs w:val="18"/>
        </w:rPr>
      </w:pPr>
      <w:r w:rsidRPr="00502FE1">
        <w:rPr>
          <w:rFonts w:ascii="Comic Sans MS" w:hAnsi="Comic Sans MS"/>
          <w:sz w:val="18"/>
          <w:szCs w:val="18"/>
        </w:rPr>
        <w:t>Ensuring that the Principal Contractor (PC) is kept updated with information regarding the project</w:t>
      </w:r>
    </w:p>
    <w:p w:rsidR="00EF697F" w:rsidRPr="00502FE1" w:rsidRDefault="00EF697F" w:rsidP="00502FE1">
      <w:pPr>
        <w:pStyle w:val="Footer"/>
        <w:numPr>
          <w:ilvl w:val="0"/>
          <w:numId w:val="14"/>
        </w:numPr>
        <w:jc w:val="both"/>
        <w:rPr>
          <w:rFonts w:ascii="Comic Sans MS" w:hAnsi="Comic Sans MS"/>
          <w:sz w:val="18"/>
          <w:szCs w:val="18"/>
        </w:rPr>
      </w:pPr>
      <w:r w:rsidRPr="00502FE1">
        <w:rPr>
          <w:rFonts w:ascii="Comic Sans MS" w:hAnsi="Comic Sans MS"/>
          <w:sz w:val="18"/>
          <w:szCs w:val="18"/>
        </w:rPr>
        <w:t>Ensuring that a Construction Phase Health and Safety Plan (CPP) is prepared and complies with the requirements of the project</w:t>
      </w:r>
    </w:p>
    <w:p w:rsidR="00EF697F" w:rsidRPr="00502FE1" w:rsidRDefault="00EF697F" w:rsidP="00502FE1">
      <w:pPr>
        <w:pStyle w:val="Footer"/>
        <w:numPr>
          <w:ilvl w:val="0"/>
          <w:numId w:val="14"/>
        </w:numPr>
        <w:jc w:val="both"/>
        <w:rPr>
          <w:rFonts w:ascii="Comic Sans MS" w:hAnsi="Comic Sans MS"/>
          <w:sz w:val="18"/>
          <w:szCs w:val="18"/>
        </w:rPr>
      </w:pPr>
      <w:r w:rsidRPr="00502FE1">
        <w:rPr>
          <w:rFonts w:ascii="Comic Sans MS" w:hAnsi="Comic Sans MS"/>
          <w:sz w:val="18"/>
          <w:szCs w:val="18"/>
        </w:rPr>
        <w:t>Assisting the Client with the preparation of information, instructions and development of the CPP</w:t>
      </w:r>
    </w:p>
    <w:p w:rsidR="00EF697F" w:rsidRPr="00502FE1" w:rsidRDefault="00EF697F" w:rsidP="00502FE1">
      <w:pPr>
        <w:pStyle w:val="Footer"/>
        <w:numPr>
          <w:ilvl w:val="0"/>
          <w:numId w:val="14"/>
        </w:numPr>
        <w:jc w:val="both"/>
        <w:rPr>
          <w:rFonts w:ascii="Comic Sans MS" w:hAnsi="Comic Sans MS"/>
          <w:sz w:val="18"/>
          <w:szCs w:val="18"/>
        </w:rPr>
      </w:pPr>
      <w:r w:rsidRPr="00502FE1">
        <w:rPr>
          <w:rFonts w:ascii="Comic Sans MS" w:hAnsi="Comic Sans MS"/>
          <w:sz w:val="18"/>
          <w:szCs w:val="18"/>
        </w:rPr>
        <w:t xml:space="preserve">Make certain that designers appointed comply with their duties </w:t>
      </w:r>
    </w:p>
    <w:p w:rsidR="00EF697F" w:rsidRPr="00502FE1" w:rsidRDefault="00EF697F" w:rsidP="00502FE1">
      <w:pPr>
        <w:pStyle w:val="Footer"/>
        <w:numPr>
          <w:ilvl w:val="0"/>
          <w:numId w:val="14"/>
        </w:numPr>
        <w:jc w:val="both"/>
        <w:rPr>
          <w:rFonts w:ascii="Comic Sans MS" w:hAnsi="Comic Sans MS"/>
          <w:sz w:val="18"/>
          <w:szCs w:val="18"/>
        </w:rPr>
      </w:pPr>
      <w:r w:rsidRPr="00502FE1">
        <w:rPr>
          <w:rFonts w:ascii="Comic Sans MS" w:hAnsi="Comic Sans MS"/>
          <w:sz w:val="18"/>
          <w:szCs w:val="18"/>
        </w:rPr>
        <w:t>Prepare the Health and Safety File on completion of the project</w:t>
      </w:r>
    </w:p>
    <w:p w:rsidR="00EF697F" w:rsidRPr="00502FE1" w:rsidRDefault="00EF697F" w:rsidP="00953FC5">
      <w:pPr>
        <w:pStyle w:val="Footer"/>
        <w:jc w:val="both"/>
        <w:rPr>
          <w:rFonts w:ascii="Comic Sans MS" w:hAnsi="Comic Sans MS"/>
          <w:sz w:val="18"/>
          <w:szCs w:val="18"/>
        </w:rPr>
      </w:pPr>
    </w:p>
    <w:p w:rsidR="00EF697F" w:rsidRPr="00502FE1" w:rsidRDefault="00EF697F" w:rsidP="00953FC5">
      <w:pPr>
        <w:pStyle w:val="Footer"/>
        <w:jc w:val="both"/>
        <w:rPr>
          <w:rFonts w:ascii="Comic Sans MS" w:hAnsi="Comic Sans MS"/>
          <w:sz w:val="18"/>
          <w:szCs w:val="18"/>
        </w:rPr>
      </w:pPr>
      <w:r w:rsidRPr="00502FE1">
        <w:rPr>
          <w:rFonts w:ascii="Comic Sans MS" w:hAnsi="Comic Sans MS"/>
          <w:sz w:val="18"/>
          <w:szCs w:val="18"/>
        </w:rPr>
        <w:t xml:space="preserve">Training existing design staff is one option of fulfilling the requirements of the </w:t>
      </w:r>
      <w:r w:rsidRPr="00502FE1">
        <w:rPr>
          <w:rFonts w:ascii="Comic Sans MS" w:hAnsi="Comic Sans MS" w:cs="Arial"/>
          <w:b/>
          <w:color w:val="FF0000"/>
          <w:sz w:val="18"/>
          <w:szCs w:val="18"/>
        </w:rPr>
        <w:t>PRINCIPAL DESIGNER</w:t>
      </w:r>
      <w:r w:rsidRPr="00502FE1">
        <w:rPr>
          <w:rFonts w:ascii="Comic Sans MS" w:hAnsi="Comic Sans MS"/>
          <w:sz w:val="18"/>
          <w:szCs w:val="18"/>
        </w:rPr>
        <w:t xml:space="preserve"> although it is expected that the </w:t>
      </w:r>
      <w:r w:rsidRPr="00502FE1">
        <w:rPr>
          <w:rFonts w:ascii="Comic Sans MS" w:hAnsi="Comic Sans MS" w:cs="Arial"/>
          <w:b/>
          <w:color w:val="FF0000"/>
          <w:sz w:val="18"/>
          <w:szCs w:val="18"/>
        </w:rPr>
        <w:t>PRINCIPAL DESIGNER</w:t>
      </w:r>
      <w:r w:rsidRPr="00502FE1">
        <w:rPr>
          <w:rFonts w:ascii="Comic Sans MS" w:hAnsi="Comic Sans MS"/>
          <w:sz w:val="18"/>
          <w:szCs w:val="18"/>
        </w:rPr>
        <w:t xml:space="preserve"> role will be subcontracted out to a specialist (similar to that of the CDMC). Where a </w:t>
      </w:r>
      <w:r w:rsidRPr="00502FE1">
        <w:rPr>
          <w:rFonts w:ascii="Comic Sans MS" w:hAnsi="Comic Sans MS" w:cs="Arial"/>
          <w:b/>
          <w:color w:val="FF0000"/>
          <w:sz w:val="18"/>
          <w:szCs w:val="18"/>
        </w:rPr>
        <w:t>PRINCIPAL DESIGNER</w:t>
      </w:r>
      <w:r w:rsidRPr="00502FE1">
        <w:rPr>
          <w:rFonts w:ascii="Comic Sans MS" w:hAnsi="Comic Sans MS"/>
          <w:sz w:val="18"/>
          <w:szCs w:val="18"/>
        </w:rPr>
        <w:t xml:space="preserve"> is appointed within an existing design team </w:t>
      </w:r>
      <w:r w:rsidR="00EF4B58" w:rsidRPr="00EF4B58">
        <w:rPr>
          <w:rFonts w:ascii="Comic Sans MS" w:hAnsi="Comic Sans MS"/>
          <w:b/>
          <w:color w:val="FF0000"/>
          <w:sz w:val="24"/>
          <w:szCs w:val="24"/>
        </w:rPr>
        <w:t>SSS</w:t>
      </w:r>
      <w:r w:rsidRPr="00502FE1">
        <w:rPr>
          <w:rFonts w:ascii="Comic Sans MS" w:hAnsi="Comic Sans MS"/>
          <w:sz w:val="18"/>
          <w:szCs w:val="18"/>
        </w:rPr>
        <w:t xml:space="preserve"> can offer the role assistance of a PDC (Principal Design Consultant) to ensure </w:t>
      </w:r>
      <w:r w:rsidRPr="00502FE1">
        <w:rPr>
          <w:rFonts w:ascii="Comic Sans MS" w:hAnsi="Comic Sans MS" w:cs="Arial"/>
          <w:b/>
          <w:color w:val="FF0000"/>
          <w:sz w:val="18"/>
          <w:szCs w:val="18"/>
        </w:rPr>
        <w:t>PRINCIPAL DESIGNER</w:t>
      </w:r>
      <w:r w:rsidRPr="00502FE1">
        <w:rPr>
          <w:rFonts w:ascii="Comic Sans MS" w:hAnsi="Comic Sans MS"/>
          <w:b/>
          <w:color w:val="FF0000"/>
          <w:sz w:val="18"/>
          <w:szCs w:val="18"/>
        </w:rPr>
        <w:t>‘s</w:t>
      </w:r>
      <w:r w:rsidRPr="00502FE1">
        <w:rPr>
          <w:rFonts w:ascii="Comic Sans MS" w:hAnsi="Comic Sans MS"/>
          <w:color w:val="FF0000"/>
          <w:sz w:val="18"/>
          <w:szCs w:val="18"/>
        </w:rPr>
        <w:t xml:space="preserve"> </w:t>
      </w:r>
      <w:r w:rsidRPr="00502FE1">
        <w:rPr>
          <w:rFonts w:ascii="Comic Sans MS" w:hAnsi="Comic Sans MS"/>
          <w:sz w:val="18"/>
          <w:szCs w:val="18"/>
        </w:rPr>
        <w:t xml:space="preserve">comply with their duties under the new legislation. </w:t>
      </w:r>
    </w:p>
    <w:p w:rsidR="00EF697F" w:rsidRPr="00502FE1" w:rsidRDefault="00EF697F" w:rsidP="00953FC5">
      <w:pPr>
        <w:pStyle w:val="Footer"/>
        <w:jc w:val="both"/>
        <w:rPr>
          <w:rFonts w:ascii="Comic Sans MS" w:hAnsi="Comic Sans MS"/>
          <w:sz w:val="18"/>
          <w:szCs w:val="18"/>
        </w:rPr>
      </w:pPr>
    </w:p>
    <w:p w:rsidR="00EF697F" w:rsidRPr="00502FE1" w:rsidRDefault="00EF697F" w:rsidP="00953FC5">
      <w:pPr>
        <w:pStyle w:val="Footer"/>
        <w:jc w:val="both"/>
        <w:rPr>
          <w:rFonts w:ascii="Comic Sans MS" w:hAnsi="Comic Sans MS"/>
          <w:b/>
          <w:sz w:val="18"/>
          <w:szCs w:val="18"/>
        </w:rPr>
      </w:pPr>
      <w:r w:rsidRPr="00502FE1">
        <w:rPr>
          <w:rFonts w:ascii="Comic Sans MS" w:hAnsi="Comic Sans MS"/>
          <w:b/>
          <w:sz w:val="18"/>
          <w:szCs w:val="18"/>
        </w:rPr>
        <w:t>REMOVAL OF T</w:t>
      </w:r>
      <w:r w:rsidR="00502FE1" w:rsidRPr="00502FE1">
        <w:rPr>
          <w:rFonts w:ascii="Comic Sans MS" w:hAnsi="Comic Sans MS"/>
          <w:b/>
          <w:sz w:val="18"/>
          <w:szCs w:val="18"/>
        </w:rPr>
        <w:t>HE DOMESTIC CLIENT EXEMPTION</w:t>
      </w:r>
    </w:p>
    <w:p w:rsidR="00EF697F" w:rsidRPr="00502FE1" w:rsidRDefault="00EF697F" w:rsidP="00953FC5">
      <w:pPr>
        <w:pStyle w:val="Footer"/>
        <w:jc w:val="both"/>
        <w:rPr>
          <w:rFonts w:ascii="Comic Sans MS" w:hAnsi="Comic Sans MS"/>
          <w:sz w:val="18"/>
          <w:szCs w:val="18"/>
        </w:rPr>
      </w:pPr>
      <w:r w:rsidRPr="00502FE1">
        <w:rPr>
          <w:rFonts w:ascii="Comic Sans MS" w:hAnsi="Comic Sans MS"/>
          <w:sz w:val="18"/>
          <w:szCs w:val="18"/>
        </w:rPr>
        <w:t xml:space="preserve">Domestic Clients have </w:t>
      </w:r>
      <w:r w:rsidRPr="00EF4B58">
        <w:rPr>
          <w:rFonts w:ascii="Comic Sans MS" w:hAnsi="Comic Sans MS"/>
          <w:b/>
          <w:sz w:val="18"/>
          <w:szCs w:val="18"/>
        </w:rPr>
        <w:t>NO</w:t>
      </w:r>
      <w:r w:rsidRPr="00502FE1">
        <w:rPr>
          <w:rFonts w:ascii="Comic Sans MS" w:hAnsi="Comic Sans MS"/>
          <w:sz w:val="18"/>
          <w:szCs w:val="18"/>
        </w:rPr>
        <w:t xml:space="preserve"> responsibilities currently under CDM 2007. The new regulations are to remove the exemption. Therefore contractors who fell into that category when working on Domestic projects will now be subject to the new complex regulations which they will have to familiarize themselves with in a short space of time. SSS can assist contractors to ensure they comply with their duties under the new legislation. </w:t>
      </w:r>
    </w:p>
    <w:p w:rsidR="00EF697F" w:rsidRPr="00502FE1" w:rsidRDefault="00EF697F" w:rsidP="00953FC5">
      <w:pPr>
        <w:pStyle w:val="Footer"/>
        <w:jc w:val="both"/>
        <w:rPr>
          <w:rFonts w:ascii="Comic Sans MS" w:hAnsi="Comic Sans MS"/>
          <w:sz w:val="18"/>
          <w:szCs w:val="18"/>
        </w:rPr>
      </w:pPr>
    </w:p>
    <w:p w:rsidR="00EF697F" w:rsidRPr="00502FE1" w:rsidRDefault="00EF697F" w:rsidP="00953FC5">
      <w:pPr>
        <w:pStyle w:val="Footer"/>
        <w:jc w:val="both"/>
        <w:rPr>
          <w:rFonts w:ascii="Comic Sans MS" w:hAnsi="Comic Sans MS"/>
          <w:b/>
          <w:sz w:val="18"/>
          <w:szCs w:val="18"/>
        </w:rPr>
      </w:pPr>
      <w:r w:rsidRPr="00502FE1">
        <w:rPr>
          <w:rFonts w:ascii="Comic Sans MS" w:hAnsi="Comic Sans MS"/>
          <w:b/>
          <w:sz w:val="18"/>
          <w:szCs w:val="18"/>
        </w:rPr>
        <w:t xml:space="preserve">THRESHOLD FOR NOTIFICATION </w:t>
      </w:r>
    </w:p>
    <w:p w:rsidR="00EF697F" w:rsidRPr="00502FE1" w:rsidRDefault="00EF697F" w:rsidP="00953FC5">
      <w:pPr>
        <w:pStyle w:val="Footer"/>
        <w:jc w:val="both"/>
        <w:rPr>
          <w:rFonts w:ascii="Comic Sans MS" w:hAnsi="Comic Sans MS"/>
          <w:sz w:val="18"/>
          <w:szCs w:val="18"/>
        </w:rPr>
      </w:pPr>
      <w:r w:rsidRPr="00502FE1">
        <w:rPr>
          <w:rFonts w:ascii="Comic Sans MS" w:hAnsi="Comic Sans MS"/>
          <w:sz w:val="18"/>
          <w:szCs w:val="18"/>
        </w:rPr>
        <w:t xml:space="preserve">The requirement to notify the HSE about projects expected to last more than 30 days or involve more than 500 person days of </w:t>
      </w:r>
      <w:proofErr w:type="spellStart"/>
      <w:r w:rsidRPr="00502FE1">
        <w:rPr>
          <w:rFonts w:ascii="Comic Sans MS" w:hAnsi="Comic Sans MS"/>
          <w:sz w:val="18"/>
          <w:szCs w:val="18"/>
        </w:rPr>
        <w:t>labour</w:t>
      </w:r>
      <w:proofErr w:type="spellEnd"/>
      <w:r w:rsidRPr="00502FE1">
        <w:rPr>
          <w:rFonts w:ascii="Comic Sans MS" w:hAnsi="Comic Sans MS"/>
          <w:sz w:val="18"/>
          <w:szCs w:val="18"/>
        </w:rPr>
        <w:t xml:space="preserve"> is to be </w:t>
      </w:r>
      <w:r w:rsidRPr="00502FE1">
        <w:rPr>
          <w:rFonts w:ascii="Comic Sans MS" w:hAnsi="Comic Sans MS"/>
          <w:b/>
          <w:sz w:val="18"/>
          <w:szCs w:val="18"/>
        </w:rPr>
        <w:t>REPLACED</w:t>
      </w:r>
      <w:r w:rsidRPr="00502FE1">
        <w:rPr>
          <w:rFonts w:ascii="Comic Sans MS" w:hAnsi="Comic Sans MS"/>
          <w:sz w:val="18"/>
          <w:szCs w:val="18"/>
        </w:rPr>
        <w:t xml:space="preserve"> by a requirement to notify projects involving “more than 30 working days and more than 20 workers simultaneously”. </w:t>
      </w:r>
      <w:r w:rsidR="00502FE1">
        <w:rPr>
          <w:rFonts w:ascii="Comic Sans MS" w:hAnsi="Comic Sans MS"/>
          <w:sz w:val="18"/>
          <w:szCs w:val="18"/>
        </w:rPr>
        <w:t xml:space="preserve"> </w:t>
      </w:r>
      <w:r w:rsidRPr="00502FE1">
        <w:rPr>
          <w:rFonts w:ascii="Comic Sans MS" w:hAnsi="Comic Sans MS"/>
          <w:sz w:val="18"/>
          <w:szCs w:val="18"/>
        </w:rPr>
        <w:t xml:space="preserve">However this will not trigger for the appointment of a </w:t>
      </w:r>
      <w:r w:rsidR="00502FE1" w:rsidRPr="00502FE1">
        <w:rPr>
          <w:rFonts w:ascii="Comic Sans MS" w:hAnsi="Comic Sans MS" w:cs="Arial"/>
          <w:b/>
          <w:color w:val="FF0000"/>
          <w:sz w:val="18"/>
          <w:szCs w:val="18"/>
        </w:rPr>
        <w:t>PRINCIPAL CONTRACTOR</w:t>
      </w:r>
      <w:r w:rsidRPr="00502FE1">
        <w:rPr>
          <w:rFonts w:ascii="Comic Sans MS" w:hAnsi="Comic Sans MS"/>
          <w:sz w:val="18"/>
          <w:szCs w:val="18"/>
        </w:rPr>
        <w:t xml:space="preserve"> or </w:t>
      </w:r>
      <w:r w:rsidR="00502FE1" w:rsidRPr="00502FE1">
        <w:rPr>
          <w:rFonts w:ascii="Comic Sans MS" w:hAnsi="Comic Sans MS" w:cs="Arial"/>
          <w:b/>
          <w:color w:val="FF0000"/>
          <w:sz w:val="18"/>
          <w:szCs w:val="18"/>
        </w:rPr>
        <w:t>PRINCIPAL DESIGNER</w:t>
      </w:r>
      <w:r w:rsidRPr="00502FE1">
        <w:rPr>
          <w:rFonts w:ascii="Comic Sans MS" w:hAnsi="Comic Sans MS"/>
          <w:sz w:val="18"/>
          <w:szCs w:val="18"/>
        </w:rPr>
        <w:t xml:space="preserve"> which has been the case to date, a project which more than ONE contractor will </w:t>
      </w:r>
      <w:r w:rsidR="00502FE1" w:rsidRPr="00502FE1">
        <w:rPr>
          <w:rFonts w:ascii="Comic Sans MS" w:hAnsi="Comic Sans MS"/>
          <w:sz w:val="18"/>
          <w:szCs w:val="18"/>
        </w:rPr>
        <w:t xml:space="preserve">initiate the allocation of a </w:t>
      </w:r>
      <w:r w:rsidR="00502FE1" w:rsidRPr="00502FE1">
        <w:rPr>
          <w:rFonts w:ascii="Comic Sans MS" w:hAnsi="Comic Sans MS" w:cs="Arial"/>
          <w:b/>
          <w:color w:val="FF0000"/>
          <w:sz w:val="18"/>
          <w:szCs w:val="18"/>
        </w:rPr>
        <w:t>PRINCIPAL CONTRACTOR</w:t>
      </w:r>
      <w:r w:rsidR="00502FE1" w:rsidRPr="00502FE1">
        <w:rPr>
          <w:rFonts w:ascii="Comic Sans MS" w:hAnsi="Comic Sans MS"/>
          <w:sz w:val="18"/>
          <w:szCs w:val="18"/>
        </w:rPr>
        <w:t xml:space="preserve"> and</w:t>
      </w:r>
      <w:r w:rsidR="00502FE1" w:rsidRPr="00502FE1">
        <w:rPr>
          <w:rFonts w:ascii="Comic Sans MS" w:hAnsi="Comic Sans MS" w:cs="Arial"/>
          <w:b/>
          <w:color w:val="FF0000"/>
          <w:sz w:val="18"/>
          <w:szCs w:val="18"/>
        </w:rPr>
        <w:t xml:space="preserve"> PRINCIPAL DESIGNER</w:t>
      </w:r>
      <w:r w:rsidRPr="00502FE1">
        <w:rPr>
          <w:rFonts w:ascii="Comic Sans MS" w:hAnsi="Comic Sans MS"/>
          <w:sz w:val="18"/>
          <w:szCs w:val="18"/>
        </w:rPr>
        <w:t xml:space="preserve">. </w:t>
      </w:r>
    </w:p>
    <w:p w:rsidR="00953FC5" w:rsidRPr="00502FE1" w:rsidRDefault="00953FC5" w:rsidP="00953FC5">
      <w:pPr>
        <w:pStyle w:val="Footer"/>
        <w:jc w:val="both"/>
        <w:rPr>
          <w:rFonts w:ascii="Comic Sans MS" w:hAnsi="Comic Sans MS"/>
          <w:sz w:val="18"/>
          <w:szCs w:val="18"/>
        </w:rPr>
      </w:pPr>
    </w:p>
    <w:p w:rsidR="00502FE1" w:rsidRPr="00502FE1" w:rsidRDefault="00502FE1" w:rsidP="00953FC5">
      <w:pPr>
        <w:pStyle w:val="Footer"/>
        <w:jc w:val="both"/>
        <w:rPr>
          <w:rFonts w:ascii="Comic Sans MS" w:hAnsi="Comic Sans MS"/>
          <w:b/>
          <w:sz w:val="18"/>
          <w:szCs w:val="18"/>
        </w:rPr>
      </w:pPr>
      <w:r>
        <w:rPr>
          <w:rFonts w:ascii="Comic Sans MS" w:hAnsi="Comic Sans MS"/>
          <w:b/>
          <w:sz w:val="18"/>
          <w:szCs w:val="18"/>
        </w:rPr>
        <w:t xml:space="preserve">MAKING THE TRANSISTION </w:t>
      </w:r>
    </w:p>
    <w:p w:rsidR="00502FE1" w:rsidRPr="00502FE1" w:rsidRDefault="00502FE1" w:rsidP="00953FC5">
      <w:pPr>
        <w:pStyle w:val="Footer"/>
        <w:jc w:val="both"/>
        <w:rPr>
          <w:rFonts w:ascii="Comic Sans MS" w:hAnsi="Comic Sans MS"/>
          <w:sz w:val="18"/>
          <w:szCs w:val="18"/>
        </w:rPr>
      </w:pPr>
      <w:r w:rsidRPr="00502FE1">
        <w:rPr>
          <w:rFonts w:ascii="Comic Sans MS" w:hAnsi="Comic Sans MS"/>
          <w:sz w:val="18"/>
          <w:szCs w:val="18"/>
        </w:rPr>
        <w:t xml:space="preserve">The HSE has allowed a “crossover” period of 6 months for projects under construction when the revised Regulations come into effect. For the majority of projects it will subsequently be possible to continue with a CDMC until their co-ordination function is no longer required, subject to a </w:t>
      </w:r>
      <w:r w:rsidRPr="00502FE1">
        <w:rPr>
          <w:rFonts w:ascii="Comic Sans MS" w:hAnsi="Comic Sans MS"/>
          <w:b/>
          <w:sz w:val="18"/>
          <w:szCs w:val="18"/>
        </w:rPr>
        <w:t>6 MONTH LIMIT</w:t>
      </w:r>
      <w:r w:rsidRPr="00502FE1">
        <w:rPr>
          <w:rFonts w:ascii="Comic Sans MS" w:hAnsi="Comic Sans MS"/>
          <w:sz w:val="18"/>
          <w:szCs w:val="18"/>
        </w:rPr>
        <w:t>. This will significantly reduce transitional</w:t>
      </w:r>
      <w:r>
        <w:rPr>
          <w:rFonts w:ascii="Comic Sans MS" w:hAnsi="Comic Sans MS"/>
          <w:sz w:val="18"/>
          <w:szCs w:val="18"/>
        </w:rPr>
        <w:t xml:space="preserve"> costs for these projects. </w:t>
      </w:r>
    </w:p>
    <w:p w:rsidR="00502FE1" w:rsidRPr="00502FE1" w:rsidRDefault="00502FE1" w:rsidP="00953FC5">
      <w:pPr>
        <w:pStyle w:val="Footer"/>
        <w:jc w:val="both"/>
        <w:rPr>
          <w:rFonts w:ascii="Comic Sans MS" w:hAnsi="Comic Sans MS"/>
          <w:sz w:val="18"/>
          <w:szCs w:val="18"/>
        </w:rPr>
      </w:pPr>
      <w:r w:rsidRPr="00502FE1">
        <w:rPr>
          <w:rFonts w:ascii="Comic Sans MS" w:hAnsi="Comic Sans MS"/>
          <w:sz w:val="18"/>
          <w:szCs w:val="18"/>
        </w:rPr>
        <w:t xml:space="preserve">Managing the transition from CDM 2007 to CDM 2015 will obviously cause slight confusion and present a number of challenges for construction companies and designers, who will need to ensure that the new regulations are enforced to guarantee compliance. </w:t>
      </w:r>
    </w:p>
    <w:p w:rsidR="00502FE1" w:rsidRDefault="00652D22" w:rsidP="00502FE1">
      <w:pPr>
        <w:pStyle w:val="Footer"/>
        <w:jc w:val="both"/>
        <w:rPr>
          <w:rFonts w:ascii="Comic Sans MS" w:hAnsi="Comic Sans MS" w:cs="Arial"/>
          <w:b/>
          <w:color w:val="FF0000"/>
          <w:sz w:val="18"/>
          <w:szCs w:val="18"/>
        </w:rPr>
      </w:pPr>
      <w:r w:rsidRPr="00502FE1">
        <w:rPr>
          <w:rFonts w:ascii="Comic Sans MS" w:hAnsi="Comic Sans MS"/>
          <w:noProof/>
          <w:sz w:val="24"/>
          <w:szCs w:val="24"/>
          <w:lang w:val="en-GB" w:eastAsia="en-GB"/>
        </w:rPr>
        <mc:AlternateContent>
          <mc:Choice Requires="wps">
            <w:drawing>
              <wp:anchor distT="45720" distB="45720" distL="114300" distR="114300" simplePos="0" relativeHeight="251665408" behindDoc="0" locked="0" layoutInCell="1" allowOverlap="1" wp14:anchorId="3444828C" wp14:editId="43511358">
                <wp:simplePos x="0" y="0"/>
                <wp:positionH relativeFrom="margin">
                  <wp:posOffset>1920875</wp:posOffset>
                </wp:positionH>
                <wp:positionV relativeFrom="paragraph">
                  <wp:posOffset>607060</wp:posOffset>
                </wp:positionV>
                <wp:extent cx="4924425" cy="581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81025"/>
                        </a:xfrm>
                        <a:prstGeom prst="rect">
                          <a:avLst/>
                        </a:prstGeom>
                        <a:solidFill>
                          <a:srgbClr val="FFFFFF"/>
                        </a:solidFill>
                        <a:ln w="9525">
                          <a:solidFill>
                            <a:schemeClr val="bg1"/>
                          </a:solidFill>
                          <a:miter lim="800000"/>
                          <a:headEnd/>
                          <a:tailEnd/>
                        </a:ln>
                      </wps:spPr>
                      <wps:txbx>
                        <w:txbxContent>
                          <w:p w:rsidR="00652D22" w:rsidRPr="00652D22" w:rsidRDefault="00652D22" w:rsidP="00652D22">
                            <w:pPr>
                              <w:rPr>
                                <w:sz w:val="24"/>
                                <w:szCs w:val="24"/>
                              </w:rPr>
                            </w:pPr>
                            <w:r w:rsidRPr="00652D22">
                              <w:rPr>
                                <w:rFonts w:ascii="Comic Sans MS" w:hAnsi="Comic Sans MS"/>
                                <w:sz w:val="24"/>
                                <w:szCs w:val="24"/>
                              </w:rPr>
                              <w:t>If you are unsure as to how the regulations will affect you and your company, then please contact us to discuss</w:t>
                            </w:r>
                            <w:r>
                              <w:rPr>
                                <w:rFonts w:ascii="Comic Sans MS" w:hAnsi="Comic Sans MS"/>
                                <w:sz w:val="24"/>
                                <w:szCs w:val="24"/>
                              </w:rPr>
                              <w:t xml:space="preserve"> 01623 600830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4828C" id="_x0000_t202" coordsize="21600,21600" o:spt="202" path="m,l,21600r21600,l21600,xe">
                <v:stroke joinstyle="miter"/>
                <v:path gradientshapeok="t" o:connecttype="rect"/>
              </v:shapetype>
              <v:shape id="Text Box 2" o:spid="_x0000_s1026" type="#_x0000_t202" style="position:absolute;left:0;text-align:left;margin-left:151.25pt;margin-top:47.8pt;width:387.75pt;height:4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" strokecolor="white [3212]">
                <v:textbox>
                  <w:txbxContent>
                    <w:p w:rsidR="00652D22" w:rsidRPr="00652D22" w:rsidRDefault="00652D22" w:rsidP="00652D22">
                      <w:pPr>
                        <w:rPr>
                          <w:sz w:val="24"/>
                          <w:szCs w:val="24"/>
                        </w:rPr>
                      </w:pPr>
                      <w:r w:rsidRPr="00652D22">
                        <w:rPr>
                          <w:rFonts w:ascii="Comic Sans MS" w:hAnsi="Comic Sans MS"/>
                          <w:sz w:val="24"/>
                          <w:szCs w:val="24"/>
                        </w:rPr>
                        <w:t>If you are unsure as to how the regulations will affect you and your company, then please contact us to discuss</w:t>
                      </w:r>
                      <w:r>
                        <w:rPr>
                          <w:rFonts w:ascii="Comic Sans MS" w:hAnsi="Comic Sans MS"/>
                          <w:sz w:val="24"/>
                          <w:szCs w:val="24"/>
                        </w:rPr>
                        <w:t xml:space="preserve"> 01623 600830</w:t>
                      </w:r>
                    </w:p>
                  </w:txbxContent>
                </v:textbox>
                <w10:wrap type="square" anchorx="margin"/>
              </v:shape>
            </w:pict>
          </mc:Fallback>
        </mc:AlternateContent>
      </w:r>
      <w:r w:rsidRPr="00652D22">
        <w:rPr>
          <w:rFonts w:ascii="Comic Sans MS" w:hAnsi="Comic Sans MS"/>
          <w:b/>
          <w:noProof/>
          <w:color w:val="FF0000"/>
          <w:sz w:val="24"/>
          <w:szCs w:val="24"/>
          <w:lang w:val="en-GB" w:eastAsia="en-GB"/>
        </w:rPr>
        <mc:AlternateContent>
          <mc:Choice Requires="wps">
            <w:drawing>
              <wp:anchor distT="45720" distB="45720" distL="114300" distR="114300" simplePos="0" relativeHeight="251663360" behindDoc="0" locked="0" layoutInCell="1" allowOverlap="1" wp14:anchorId="2BAD88C3" wp14:editId="3B647A3B">
                <wp:simplePos x="0" y="0"/>
                <wp:positionH relativeFrom="column">
                  <wp:posOffset>1073785</wp:posOffset>
                </wp:positionH>
                <wp:positionV relativeFrom="paragraph">
                  <wp:posOffset>511810</wp:posOffset>
                </wp:positionV>
                <wp:extent cx="847725" cy="571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71500"/>
                        </a:xfrm>
                        <a:prstGeom prst="rect">
                          <a:avLst/>
                        </a:prstGeom>
                        <a:solidFill>
                          <a:srgbClr val="FFFFFF"/>
                        </a:solidFill>
                        <a:ln w="9525">
                          <a:solidFill>
                            <a:schemeClr val="bg1"/>
                          </a:solidFill>
                          <a:miter lim="800000"/>
                          <a:headEnd/>
                          <a:tailEnd/>
                        </a:ln>
                      </wps:spPr>
                      <wps:txbx>
                        <w:txbxContent>
                          <w:p w:rsidR="00652D22" w:rsidRDefault="00652D22">
                            <w:r>
                              <w:rPr>
                                <w:rFonts w:ascii="Comic Sans MS" w:hAnsi="Comic Sans MS"/>
                                <w:noProof/>
                                <w:sz w:val="24"/>
                                <w:szCs w:val="24"/>
                                <w:lang w:val="en-GB" w:eastAsia="en-GB"/>
                              </w:rPr>
                              <w:drawing>
                                <wp:inline distT="0" distB="0" distL="0" distR="0" wp14:anchorId="306A925D" wp14:editId="037DD5F3">
                                  <wp:extent cx="6098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_telephone[1].jpg"/>
                                          <pic:cNvPicPr/>
                                        </pic:nvPicPr>
                                        <pic:blipFill>
                                          <a:blip r:embed="rId8">
                                            <a:extLst>
                                              <a:ext uri="{28A0092B-C50C-407E-A947-70E740481C1C}">
                                                <a14:useLocalDpi xmlns:a14="http://schemas.microsoft.com/office/drawing/2010/main" val="0"/>
                                              </a:ext>
                                            </a:extLst>
                                          </a:blip>
                                          <a:stretch>
                                            <a:fillRect/>
                                          </a:stretch>
                                        </pic:blipFill>
                                        <pic:spPr>
                                          <a:xfrm>
                                            <a:off x="0" y="0"/>
                                            <a:ext cx="616858" cy="4624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88C3" id="_x0000_s1027" type="#_x0000_t202" style="position:absolute;left:0;text-align:left;margin-left:84.55pt;margin-top:40.3pt;width:66.75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" strokecolor="white [3212]">
                <v:textbox>
                  <w:txbxContent>
                    <w:p w:rsidR="00652D22" w:rsidRDefault="00652D22">
                      <w:r>
                        <w:rPr>
                          <w:rFonts w:ascii="Comic Sans MS" w:hAnsi="Comic Sans MS"/>
                          <w:noProof/>
                          <w:sz w:val="24"/>
                          <w:szCs w:val="24"/>
                          <w:lang w:val="en-GB" w:eastAsia="en-GB"/>
                        </w:rPr>
                        <w:drawing>
                          <wp:inline distT="0" distB="0" distL="0" distR="0" wp14:anchorId="306A925D" wp14:editId="037DD5F3">
                            <wp:extent cx="6098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_telephone[1].jpg"/>
                                    <pic:cNvPicPr/>
                                  </pic:nvPicPr>
                                  <pic:blipFill>
                                    <a:blip r:embed="rId9">
                                      <a:extLst>
                                        <a:ext uri="{28A0092B-C50C-407E-A947-70E740481C1C}">
                                          <a14:useLocalDpi xmlns:a14="http://schemas.microsoft.com/office/drawing/2010/main" val="0"/>
                                        </a:ext>
                                      </a:extLst>
                                    </a:blip>
                                    <a:stretch>
                                      <a:fillRect/>
                                    </a:stretch>
                                  </pic:blipFill>
                                  <pic:spPr>
                                    <a:xfrm>
                                      <a:off x="0" y="0"/>
                                      <a:ext cx="616858" cy="462469"/>
                                    </a:xfrm>
                                    <a:prstGeom prst="rect">
                                      <a:avLst/>
                                    </a:prstGeom>
                                  </pic:spPr>
                                </pic:pic>
                              </a:graphicData>
                            </a:graphic>
                          </wp:inline>
                        </w:drawing>
                      </w:r>
                    </w:p>
                  </w:txbxContent>
                </v:textbox>
                <w10:wrap type="square"/>
              </v:shape>
            </w:pict>
          </mc:Fallback>
        </mc:AlternateContent>
      </w:r>
      <w:r w:rsidR="00502FE1" w:rsidRPr="00EF4B58">
        <w:rPr>
          <w:rFonts w:ascii="Comic Sans MS" w:hAnsi="Comic Sans MS"/>
          <w:b/>
          <w:color w:val="FF0000"/>
          <w:sz w:val="24"/>
          <w:szCs w:val="24"/>
        </w:rPr>
        <w:t>SSS</w:t>
      </w:r>
      <w:r w:rsidR="00502FE1" w:rsidRPr="00502FE1">
        <w:rPr>
          <w:rFonts w:ascii="Comic Sans MS" w:hAnsi="Comic Sans MS"/>
          <w:sz w:val="18"/>
          <w:szCs w:val="18"/>
        </w:rPr>
        <w:t xml:space="preserve"> can assist where required to make the transition process less daunting by the provision of training courses which are aimed directly at the new regulations and the role of the </w:t>
      </w:r>
      <w:r w:rsidR="00502FE1" w:rsidRPr="00502FE1">
        <w:rPr>
          <w:rFonts w:ascii="Comic Sans MS" w:hAnsi="Comic Sans MS" w:cs="Arial"/>
          <w:b/>
          <w:color w:val="FF0000"/>
          <w:sz w:val="18"/>
          <w:szCs w:val="18"/>
        </w:rPr>
        <w:t xml:space="preserve">PRINCIPAL DESIGNERs </w:t>
      </w:r>
      <w:r w:rsidR="00502FE1" w:rsidRPr="00502FE1">
        <w:rPr>
          <w:rFonts w:ascii="Comic Sans MS" w:hAnsi="Comic Sans MS" w:cs="Arial"/>
          <w:sz w:val="18"/>
          <w:szCs w:val="18"/>
        </w:rPr>
        <w:t>and</w:t>
      </w:r>
      <w:r w:rsidR="00502FE1" w:rsidRPr="00502FE1">
        <w:rPr>
          <w:rFonts w:ascii="Comic Sans MS" w:hAnsi="Comic Sans MS" w:cs="Arial"/>
          <w:b/>
          <w:color w:val="FF0000"/>
          <w:sz w:val="18"/>
          <w:szCs w:val="18"/>
        </w:rPr>
        <w:t xml:space="preserve"> PRINCIPAL CONTRACTORs.</w:t>
      </w:r>
    </w:p>
    <w:p w:rsidR="00FE7DF4" w:rsidRPr="00502FE1" w:rsidRDefault="00FE7DF4" w:rsidP="00502FE1">
      <w:pPr>
        <w:pStyle w:val="Footer"/>
        <w:ind w:firstLine="708"/>
        <w:jc w:val="both"/>
        <w:rPr>
          <w:rFonts w:ascii="Comic Sans MS" w:hAnsi="Comic Sans MS"/>
          <w:sz w:val="18"/>
          <w:szCs w:val="18"/>
        </w:rPr>
      </w:pPr>
    </w:p>
    <w:sectPr w:rsidR="00FE7DF4" w:rsidRPr="00502FE1" w:rsidSect="00652D22">
      <w:headerReference w:type="default" r:id="rId10"/>
      <w:footerReference w:type="default" r:id="rId11"/>
      <w:pgSz w:w="12240" w:h="15840"/>
      <w:pgMar w:top="624" w:right="454" w:bottom="284" w:left="454" w:header="737"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84" w:rsidRDefault="00661884" w:rsidP="00953FC5">
      <w:pPr>
        <w:spacing w:after="0" w:line="240" w:lineRule="auto"/>
      </w:pPr>
      <w:r>
        <w:separator/>
      </w:r>
    </w:p>
  </w:endnote>
  <w:endnote w:type="continuationSeparator" w:id="0">
    <w:p w:rsidR="00661884" w:rsidRDefault="00661884" w:rsidP="0095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C5" w:rsidRPr="00953FC5" w:rsidRDefault="00953FC5" w:rsidP="00953FC5">
    <w:pPr>
      <w:pStyle w:val="Footer"/>
      <w:jc w:val="center"/>
      <w:rPr>
        <w:sz w:val="16"/>
        <w:szCs w:val="16"/>
      </w:rPr>
    </w:pPr>
    <w:r w:rsidRPr="00953FC5">
      <w:rPr>
        <w:sz w:val="16"/>
        <w:szCs w:val="16"/>
      </w:rPr>
      <w:t>STRATEGIC SAFETY SOLUTIONS LTD</w:t>
    </w:r>
  </w:p>
  <w:p w:rsidR="00953FC5" w:rsidRDefault="00953FC5" w:rsidP="00953FC5">
    <w:pPr>
      <w:pStyle w:val="Footer"/>
      <w:jc w:val="center"/>
      <w:rPr>
        <w:sz w:val="16"/>
        <w:szCs w:val="16"/>
      </w:rPr>
    </w:pPr>
    <w:r w:rsidRPr="00953FC5">
      <w:rPr>
        <w:sz w:val="16"/>
        <w:szCs w:val="16"/>
      </w:rPr>
      <w:t xml:space="preserve">Suite 18 The Mansfield I Centre, </w:t>
    </w:r>
    <w:proofErr w:type="spellStart"/>
    <w:r w:rsidRPr="00953FC5">
      <w:rPr>
        <w:sz w:val="16"/>
        <w:szCs w:val="16"/>
      </w:rPr>
      <w:t>Oakham</w:t>
    </w:r>
    <w:proofErr w:type="spellEnd"/>
    <w:r w:rsidRPr="00953FC5">
      <w:rPr>
        <w:sz w:val="16"/>
        <w:szCs w:val="16"/>
      </w:rPr>
      <w:t xml:space="preserve"> Business Park, Hamilton Way, Mansfield, </w:t>
    </w:r>
    <w:proofErr w:type="spellStart"/>
    <w:r w:rsidRPr="00953FC5">
      <w:rPr>
        <w:sz w:val="16"/>
        <w:szCs w:val="16"/>
      </w:rPr>
      <w:t>Notts</w:t>
    </w:r>
    <w:proofErr w:type="spellEnd"/>
    <w:r w:rsidRPr="00953FC5">
      <w:rPr>
        <w:sz w:val="16"/>
        <w:szCs w:val="16"/>
      </w:rPr>
      <w:t xml:space="preserve"> NG18 5BR</w:t>
    </w:r>
  </w:p>
  <w:p w:rsidR="00953FC5" w:rsidRPr="00953FC5" w:rsidRDefault="00953FC5" w:rsidP="00953FC5">
    <w:pPr>
      <w:pStyle w:val="Footer"/>
      <w:jc w:val="center"/>
      <w:rPr>
        <w:sz w:val="16"/>
        <w:szCs w:val="16"/>
      </w:rPr>
    </w:pPr>
    <w:r>
      <w:rPr>
        <w:sz w:val="16"/>
        <w:szCs w:val="16"/>
      </w:rPr>
      <w:t xml:space="preserve">T: 01623 </w:t>
    </w:r>
    <w:proofErr w:type="gramStart"/>
    <w:r>
      <w:rPr>
        <w:sz w:val="16"/>
        <w:szCs w:val="16"/>
      </w:rPr>
      <w:t>600830  F</w:t>
    </w:r>
    <w:proofErr w:type="gramEnd"/>
    <w:r>
      <w:rPr>
        <w:sz w:val="16"/>
        <w:szCs w:val="16"/>
      </w:rPr>
      <w:t xml:space="preserve">: 01623 600840  E: </w:t>
    </w:r>
    <w:hyperlink r:id="rId1" w:history="1">
      <w:r w:rsidRPr="00624155">
        <w:rPr>
          <w:rStyle w:val="Hyperlink"/>
          <w:sz w:val="16"/>
          <w:szCs w:val="16"/>
        </w:rPr>
        <w:t>contact@strategicsafetysolutions.co.uk</w:t>
      </w:r>
    </w:hyperlink>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84" w:rsidRDefault="00661884" w:rsidP="00953FC5">
      <w:pPr>
        <w:spacing w:after="0" w:line="240" w:lineRule="auto"/>
      </w:pPr>
      <w:r>
        <w:separator/>
      </w:r>
    </w:p>
  </w:footnote>
  <w:footnote w:type="continuationSeparator" w:id="0">
    <w:p w:rsidR="00661884" w:rsidRDefault="00661884" w:rsidP="00953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C5" w:rsidRDefault="00EF4B58">
    <w:pPr>
      <w:pStyle w:val="Header"/>
    </w:pPr>
    <w:r>
      <w:rPr>
        <w:noProof/>
        <w:lang w:val="en-GB" w:eastAsia="en-GB"/>
      </w:rPr>
      <mc:AlternateContent>
        <mc:Choice Requires="wps">
          <w:drawing>
            <wp:anchor distT="0" distB="0" distL="118745" distR="118745" simplePos="0" relativeHeight="251659264" behindDoc="1" locked="0" layoutInCell="1" allowOverlap="0" wp14:anchorId="0B46AB86" wp14:editId="312EF039">
              <wp:simplePos x="0" y="0"/>
              <wp:positionH relativeFrom="margin">
                <wp:align>left</wp:align>
              </wp:positionH>
              <wp:positionV relativeFrom="page">
                <wp:posOffset>209550</wp:posOffset>
              </wp:positionV>
              <wp:extent cx="3390900" cy="6572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3390900" cy="657225"/>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53FC5" w:rsidRPr="00953FC5" w:rsidRDefault="00EF4B58">
                              <w:pPr>
                                <w:pStyle w:val="Header"/>
                                <w:jc w:val="center"/>
                                <w:rPr>
                                  <w:b/>
                                  <w:caps/>
                                  <w:color w:val="FFFFFF" w:themeColor="background1"/>
                                  <w:sz w:val="32"/>
                                  <w:szCs w:val="32"/>
                                </w:rPr>
                              </w:pPr>
                              <w:r>
                                <w:rPr>
                                  <w:b/>
                                  <w:caps/>
                                  <w:color w:val="FFFFFF" w:themeColor="background1"/>
                                  <w:sz w:val="32"/>
                                  <w:szCs w:val="32"/>
                                </w:rPr>
                                <w:t xml:space="preserve">NOTIFICATION OF </w:t>
                              </w:r>
                              <w:r w:rsidR="00995C49">
                                <w:rPr>
                                  <w:b/>
                                  <w:caps/>
                                  <w:color w:val="FFFFFF" w:themeColor="background1"/>
                                  <w:sz w:val="32"/>
                                  <w:szCs w:val="32"/>
                                  <w:lang w:val="en-GB"/>
                                </w:rPr>
                                <w:t>REGULATION AMENDMENT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46AB86" id="Rectangle 197" o:spid="_x0000_s1028" style="position:absolute;margin-left:0;margin-top:16.5pt;width:267pt;height:51.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" o:allowoverlap="f" fillcolor="#c00" stroked="f" strokeweight="1pt">
              <v:textbo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53FC5" w:rsidRPr="00953FC5" w:rsidRDefault="00EF4B58">
                        <w:pPr>
                          <w:pStyle w:val="Header"/>
                          <w:jc w:val="center"/>
                          <w:rPr>
                            <w:b/>
                            <w:caps/>
                            <w:color w:val="FFFFFF" w:themeColor="background1"/>
                            <w:sz w:val="32"/>
                            <w:szCs w:val="32"/>
                          </w:rPr>
                        </w:pPr>
                        <w:r>
                          <w:rPr>
                            <w:b/>
                            <w:caps/>
                            <w:color w:val="FFFFFF" w:themeColor="background1"/>
                            <w:sz w:val="32"/>
                            <w:szCs w:val="32"/>
                          </w:rPr>
                          <w:t xml:space="preserve">NOTIFICATION OF </w:t>
                        </w:r>
                        <w:r w:rsidR="00995C49">
                          <w:rPr>
                            <w:b/>
                            <w:caps/>
                            <w:color w:val="FFFFFF" w:themeColor="background1"/>
                            <w:sz w:val="32"/>
                            <w:szCs w:val="32"/>
                            <w:lang w:val="en-GB"/>
                          </w:rPr>
                          <w:t>REGULATION AMENDMENT</w:t>
                        </w:r>
                      </w:p>
                    </w:sdtContent>
                  </w:sdt>
                </w:txbxContent>
              </v:textbox>
              <w10:wrap type="square" anchorx="margin" anchory="page"/>
            </v:rect>
          </w:pict>
        </mc:Fallback>
      </mc:AlternateContent>
    </w:r>
    <w:r w:rsidRPr="00EF4B58">
      <w:rPr>
        <w:noProof/>
        <w:lang w:val="en-GB" w:eastAsia="en-GB"/>
      </w:rPr>
      <mc:AlternateContent>
        <mc:Choice Requires="wps">
          <w:drawing>
            <wp:anchor distT="45720" distB="45720" distL="114300" distR="114300" simplePos="0" relativeHeight="251663360" behindDoc="0" locked="0" layoutInCell="1" allowOverlap="1" wp14:anchorId="23892429" wp14:editId="5F3CF1B0">
              <wp:simplePos x="0" y="0"/>
              <wp:positionH relativeFrom="margin">
                <wp:align>right</wp:align>
              </wp:positionH>
              <wp:positionV relativeFrom="paragraph">
                <wp:posOffset>-331470</wp:posOffset>
              </wp:positionV>
              <wp:extent cx="2360930" cy="485775"/>
              <wp:effectExtent l="0" t="0" r="1714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solidFill>
                          <a:schemeClr val="bg1"/>
                        </a:solidFill>
                        <a:miter lim="800000"/>
                        <a:headEnd/>
                        <a:tailEnd/>
                      </a:ln>
                    </wps:spPr>
                    <wps:txbx>
                      <w:txbxContent>
                        <w:p w:rsidR="00EF4B58" w:rsidRDefault="00EF4B58">
                          <w:r>
                            <w:rPr>
                              <w:noProof/>
                              <w:lang w:val="en-GB" w:eastAsia="en-GB"/>
                            </w:rPr>
                            <w:drawing>
                              <wp:inline distT="0" distB="0" distL="0" distR="0" wp14:anchorId="45F45C58" wp14:editId="4A8788FD">
                                <wp:extent cx="2160987" cy="390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 logo.png"/>
                                        <pic:cNvPicPr/>
                                      </pic:nvPicPr>
                                      <pic:blipFill>
                                        <a:blip r:embed="rId1">
                                          <a:extLst>
                                            <a:ext uri="{28A0092B-C50C-407E-A947-70E740481C1C}">
                                              <a14:useLocalDpi xmlns:a14="http://schemas.microsoft.com/office/drawing/2010/main" val="0"/>
                                            </a:ext>
                                          </a:extLst>
                                        </a:blip>
                                        <a:stretch>
                                          <a:fillRect/>
                                        </a:stretch>
                                      </pic:blipFill>
                                      <pic:spPr>
                                        <a:xfrm>
                                          <a:off x="0" y="0"/>
                                          <a:ext cx="2165024" cy="3912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892429" id="_x0000_t202" coordsize="21600,21600" o:spt="202" path="m,l,21600r21600,l21600,xe">
              <v:stroke joinstyle="miter"/>
              <v:path gradientshapeok="t" o:connecttype="rect"/>
            </v:shapetype>
            <v:shape id="_x0000_s1029" type="#_x0000_t202" style="position:absolute;margin-left:134.7pt;margin-top:-26.1pt;width:185.9pt;height:38.25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" strokecolor="white [3212]">
              <v:textbox>
                <w:txbxContent>
                  <w:p w:rsidR="00EF4B58" w:rsidRDefault="00EF4B58">
                    <w:r>
                      <w:rPr>
                        <w:noProof/>
                        <w:lang w:val="en-GB" w:eastAsia="en-GB"/>
                      </w:rPr>
                      <w:drawing>
                        <wp:inline distT="0" distB="0" distL="0" distR="0" wp14:anchorId="45F45C58" wp14:editId="4A8788FD">
                          <wp:extent cx="2160987" cy="390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 logo.png"/>
                                  <pic:cNvPicPr/>
                                </pic:nvPicPr>
                                <pic:blipFill>
                                  <a:blip r:embed="rId2">
                                    <a:extLst>
                                      <a:ext uri="{28A0092B-C50C-407E-A947-70E740481C1C}">
                                        <a14:useLocalDpi xmlns:a14="http://schemas.microsoft.com/office/drawing/2010/main" val="0"/>
                                      </a:ext>
                                    </a:extLst>
                                  </a:blip>
                                  <a:stretch>
                                    <a:fillRect/>
                                  </a:stretch>
                                </pic:blipFill>
                                <pic:spPr>
                                  <a:xfrm>
                                    <a:off x="0" y="0"/>
                                    <a:ext cx="2165024" cy="391255"/>
                                  </a:xfrm>
                                  <a:prstGeom prst="rect">
                                    <a:avLst/>
                                  </a:prstGeom>
                                </pic:spPr>
                              </pic:pic>
                            </a:graphicData>
                          </a:graphic>
                        </wp:inline>
                      </w:drawing>
                    </w:r>
                  </w:p>
                </w:txbxContent>
              </v:textbox>
              <w10:wrap type="square" anchorx="margin"/>
            </v:shape>
          </w:pict>
        </mc:Fallback>
      </mc:AlternateContent>
    </w:r>
    <w:r>
      <w:rPr>
        <w:noProof/>
        <w:lang w:val="en-GB" w:eastAsia="en-GB"/>
      </w:rPr>
      <w:t xml:space="preserve"> </w:t>
    </w:r>
    <w:r w:rsidR="00953FC5">
      <w:rPr>
        <w:noProof/>
        <w:lang w:val="en-GB" w:eastAsia="en-GB"/>
      </w:rPr>
      <mc:AlternateContent>
        <mc:Choice Requires="wps">
          <w:drawing>
            <wp:anchor distT="45720" distB="45720" distL="114300" distR="114300" simplePos="0" relativeHeight="251661312" behindDoc="0" locked="0" layoutInCell="1" allowOverlap="1" wp14:anchorId="5BAD88F1" wp14:editId="2B6B71C0">
              <wp:simplePos x="0" y="0"/>
              <wp:positionH relativeFrom="column">
                <wp:posOffset>4010025</wp:posOffset>
              </wp:positionH>
              <wp:positionV relativeFrom="paragraph">
                <wp:posOffset>-66675</wp:posOffset>
              </wp:positionV>
              <wp:extent cx="2360930" cy="508635"/>
              <wp:effectExtent l="0" t="0" r="2286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solidFill>
                        <a:srgbClr val="FFFFFF"/>
                      </a:solidFill>
                      <a:ln w="9525">
                        <a:solidFill>
                          <a:schemeClr val="bg1"/>
                        </a:solidFill>
                        <a:miter lim="800000"/>
                        <a:headEnd/>
                        <a:tailEnd/>
                      </a:ln>
                    </wps:spPr>
                    <wps:txbx>
                      <w:txbxContent>
                        <w:p w:rsidR="00953FC5" w:rsidRDefault="00953F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AD88F1" id="_x0000_s1030" type="#_x0000_t202" style="position:absolute;margin-left:315.75pt;margin-top:-5.25pt;width:185.9pt;height:40.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" strokecolor="white [3212]">
              <v:textbox>
                <w:txbxContent>
                  <w:p w:rsidR="00953FC5" w:rsidRDefault="00953FC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1C11A89"/>
    <w:multiLevelType w:val="hybridMultilevel"/>
    <w:tmpl w:val="40AA2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710930"/>
    <w:multiLevelType w:val="hybridMultilevel"/>
    <w:tmpl w:val="3D8E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C5"/>
    <w:rsid w:val="0015733C"/>
    <w:rsid w:val="00260A84"/>
    <w:rsid w:val="00265F98"/>
    <w:rsid w:val="004622B8"/>
    <w:rsid w:val="004A241E"/>
    <w:rsid w:val="00502FE1"/>
    <w:rsid w:val="00583B5D"/>
    <w:rsid w:val="00652D22"/>
    <w:rsid w:val="00661884"/>
    <w:rsid w:val="0082072B"/>
    <w:rsid w:val="00953FC5"/>
    <w:rsid w:val="00995C49"/>
    <w:rsid w:val="00A87AEA"/>
    <w:rsid w:val="00D82EEB"/>
    <w:rsid w:val="00EF4B58"/>
    <w:rsid w:val="00EF697F"/>
    <w:rsid w:val="00FE7DF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DF3037-11BD-482B-84E9-025DDFAA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53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FC5"/>
  </w:style>
  <w:style w:type="paragraph" w:styleId="Footer">
    <w:name w:val="footer"/>
    <w:basedOn w:val="Normal"/>
    <w:link w:val="FooterChar"/>
    <w:unhideWhenUsed/>
    <w:rsid w:val="00953FC5"/>
    <w:pPr>
      <w:tabs>
        <w:tab w:val="center" w:pos="4513"/>
        <w:tab w:val="right" w:pos="9026"/>
      </w:tabs>
      <w:spacing w:after="0" w:line="240" w:lineRule="auto"/>
    </w:pPr>
  </w:style>
  <w:style w:type="character" w:customStyle="1" w:styleId="FooterChar">
    <w:name w:val="Footer Char"/>
    <w:basedOn w:val="DefaultParagraphFont"/>
    <w:link w:val="Footer"/>
    <w:rsid w:val="00953FC5"/>
  </w:style>
  <w:style w:type="character" w:styleId="Hyperlink">
    <w:name w:val="Hyperlink"/>
    <w:basedOn w:val="DefaultParagraphFont"/>
    <w:uiPriority w:val="99"/>
    <w:unhideWhenUsed/>
    <w:rsid w:val="00953FC5"/>
    <w:rPr>
      <w:color w:val="6B9F25" w:themeColor="hyperlink"/>
      <w:u w:val="single"/>
    </w:rPr>
  </w:style>
  <w:style w:type="paragraph" w:styleId="BalloonText">
    <w:name w:val="Balloon Text"/>
    <w:basedOn w:val="Normal"/>
    <w:link w:val="BalloonTextChar"/>
    <w:uiPriority w:val="99"/>
    <w:semiHidden/>
    <w:unhideWhenUsed/>
    <w:rsid w:val="004A2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hyperlink" Target="mailto:contact@strategicsafetysolution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34</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REGULATION AMENDMENT</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REGULATION AMENDMENT</dc:title>
  <dc:creator>Sharon M Smith</dc:creator>
  <cp:keywords/>
  <cp:lastModifiedBy>Sharon M Smith</cp:lastModifiedBy>
  <cp:revision>6</cp:revision>
  <cp:lastPrinted>2015-03-18T13:55:00Z</cp:lastPrinted>
  <dcterms:created xsi:type="dcterms:W3CDTF">2015-03-15T08:13:00Z</dcterms:created>
  <dcterms:modified xsi:type="dcterms:W3CDTF">2015-03-18T13:55:00Z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